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708"/>
        <w:gridCol w:w="1276"/>
        <w:gridCol w:w="1032"/>
        <w:gridCol w:w="1033"/>
        <w:gridCol w:w="1033"/>
        <w:gridCol w:w="1032"/>
        <w:gridCol w:w="1033"/>
        <w:gridCol w:w="1033"/>
        <w:gridCol w:w="1033"/>
      </w:tblGrid>
      <w:tr w:rsidR="00304281" w14:paraId="009CC5AF" w14:textId="77777777" w:rsidTr="0026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B18E37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Code</w:t>
            </w:r>
          </w:p>
        </w:tc>
        <w:tc>
          <w:tcPr>
            <w:tcW w:w="4536" w:type="dxa"/>
          </w:tcPr>
          <w:p w14:paraId="3AA9AAF9" w14:textId="77777777" w:rsidR="00304281" w:rsidRDefault="00304281" w:rsidP="00264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</w:tc>
        <w:tc>
          <w:tcPr>
            <w:tcW w:w="708" w:type="dxa"/>
          </w:tcPr>
          <w:p w14:paraId="1A10E7E1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</w:t>
            </w:r>
          </w:p>
        </w:tc>
        <w:tc>
          <w:tcPr>
            <w:tcW w:w="1276" w:type="dxa"/>
          </w:tcPr>
          <w:p w14:paraId="159C58EA" w14:textId="77777777" w:rsidR="00304281" w:rsidRDefault="00304281" w:rsidP="00264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  <w:tc>
          <w:tcPr>
            <w:tcW w:w="1032" w:type="dxa"/>
          </w:tcPr>
          <w:p w14:paraId="2A0BC900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212ABD20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7FA629F8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2" w:type="dxa"/>
          </w:tcPr>
          <w:p w14:paraId="24A51BE3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6D2B92A1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3BA5090C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202X</w:t>
            </w:r>
          </w:p>
        </w:tc>
        <w:tc>
          <w:tcPr>
            <w:tcW w:w="1033" w:type="dxa"/>
          </w:tcPr>
          <w:p w14:paraId="4558F431" w14:textId="77777777" w:rsidR="00304281" w:rsidRDefault="00304281" w:rsidP="0026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87350">
              <w:rPr>
                <w:rFonts w:ascii="Calibri" w:hAnsi="Calibri" w:cs="Calibri"/>
              </w:rPr>
              <w:t>202X</w:t>
            </w:r>
          </w:p>
        </w:tc>
      </w:tr>
      <w:tr w:rsidR="00304281" w14:paraId="6A72DBB2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5881CD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AGRC1021</w:t>
            </w:r>
          </w:p>
        </w:tc>
        <w:tc>
          <w:tcPr>
            <w:tcW w:w="4536" w:type="dxa"/>
          </w:tcPr>
          <w:p w14:paraId="737843E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Biological Concepts*</w:t>
            </w:r>
          </w:p>
        </w:tc>
        <w:tc>
          <w:tcPr>
            <w:tcW w:w="708" w:type="dxa"/>
          </w:tcPr>
          <w:p w14:paraId="67D2D81D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1EB9C04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71150C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E54FA5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D140AA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4EAAED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A41808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DEDD8D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8A5C49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64633D6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632084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AGRC1023</w:t>
            </w:r>
          </w:p>
        </w:tc>
        <w:tc>
          <w:tcPr>
            <w:tcW w:w="4536" w:type="dxa"/>
          </w:tcPr>
          <w:p w14:paraId="1CE3548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Math &amp; Stat*</w:t>
            </w:r>
          </w:p>
        </w:tc>
        <w:tc>
          <w:tcPr>
            <w:tcW w:w="708" w:type="dxa"/>
          </w:tcPr>
          <w:p w14:paraId="582E7A16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0A0E7CE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8DB6F4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54804A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6E8488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8340BA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FB116E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7C8B66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A0B158B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2DFC7644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3F7761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ANIM1006</w:t>
            </w:r>
          </w:p>
        </w:tc>
        <w:tc>
          <w:tcPr>
            <w:tcW w:w="4536" w:type="dxa"/>
          </w:tcPr>
          <w:p w14:paraId="53D38786" w14:textId="399F45DB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Fundamentals of Equine Science</w:t>
            </w:r>
            <w:r w:rsidR="009D273E">
              <w:rPr>
                <w:rFonts w:ascii="Calibri" w:hAnsi="Calibri" w:cs="Calibri"/>
              </w:rPr>
              <w:t>*</w:t>
            </w:r>
          </w:p>
        </w:tc>
        <w:tc>
          <w:tcPr>
            <w:tcW w:w="708" w:type="dxa"/>
          </w:tcPr>
          <w:p w14:paraId="7502FDDD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0ED1ED7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690A4F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6152EF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5B752A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4EBC9B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4A5FF3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F3BDDD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6BAF95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02D5674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51EB9D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ANIM1020</w:t>
            </w:r>
          </w:p>
        </w:tc>
        <w:tc>
          <w:tcPr>
            <w:tcW w:w="4536" w:type="dxa"/>
          </w:tcPr>
          <w:p w14:paraId="66C8C8D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Animal Biology</w:t>
            </w:r>
          </w:p>
        </w:tc>
        <w:tc>
          <w:tcPr>
            <w:tcW w:w="708" w:type="dxa"/>
          </w:tcPr>
          <w:p w14:paraId="3FCEB687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783D36A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F65934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D108D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C4D742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26DD7A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F7198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49C280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5B8DE1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1BDCB981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A4CCC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CHEM1004</w:t>
            </w:r>
          </w:p>
        </w:tc>
        <w:tc>
          <w:tcPr>
            <w:tcW w:w="4536" w:type="dxa"/>
          </w:tcPr>
          <w:p w14:paraId="314111D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Chemistry</w:t>
            </w:r>
          </w:p>
        </w:tc>
        <w:tc>
          <w:tcPr>
            <w:tcW w:w="708" w:type="dxa"/>
          </w:tcPr>
          <w:p w14:paraId="28564444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1085B26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41A011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4A9C4B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FECCB8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A49614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C2582BC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154B0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9EB1DA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765A253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C541AE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AGRC2001</w:t>
            </w:r>
          </w:p>
        </w:tc>
        <w:tc>
          <w:tcPr>
            <w:tcW w:w="4536" w:type="dxa"/>
          </w:tcPr>
          <w:p w14:paraId="1375BCC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Agricultural Biochemistry</w:t>
            </w:r>
          </w:p>
        </w:tc>
        <w:tc>
          <w:tcPr>
            <w:tcW w:w="708" w:type="dxa"/>
          </w:tcPr>
          <w:p w14:paraId="26D7EED8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44F2920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8DA2F2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54ECB1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AD33EB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5193C1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422D06A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A243BB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A0D32E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B71E456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113A05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AGRC2013</w:t>
            </w:r>
          </w:p>
        </w:tc>
        <w:tc>
          <w:tcPr>
            <w:tcW w:w="4536" w:type="dxa"/>
          </w:tcPr>
          <w:p w14:paraId="3CEBB2E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Agricultural Microbiology &amp; Gene Technology</w:t>
            </w:r>
          </w:p>
        </w:tc>
        <w:tc>
          <w:tcPr>
            <w:tcW w:w="708" w:type="dxa"/>
          </w:tcPr>
          <w:p w14:paraId="393BF129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4B9F7B2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045398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BDA5A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888997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B741AA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02E9FB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7B28B7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79D5FD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30A6EC4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51AA8F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ANIM2024</w:t>
            </w:r>
          </w:p>
        </w:tc>
        <w:tc>
          <w:tcPr>
            <w:tcW w:w="4536" w:type="dxa"/>
          </w:tcPr>
          <w:p w14:paraId="5708F86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Behaviour &amp; Performance</w:t>
            </w:r>
          </w:p>
        </w:tc>
        <w:tc>
          <w:tcPr>
            <w:tcW w:w="708" w:type="dxa"/>
          </w:tcPr>
          <w:p w14:paraId="0E2E7A10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80D67D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5558D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E22650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889BAB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6CCF92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07E9AD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4061B5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954BE0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2921140F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482620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ANIM2039</w:t>
            </w:r>
          </w:p>
        </w:tc>
        <w:tc>
          <w:tcPr>
            <w:tcW w:w="4536" w:type="dxa"/>
          </w:tcPr>
          <w:p w14:paraId="34EB7A0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Breeding &amp; Stud Management</w:t>
            </w:r>
          </w:p>
        </w:tc>
        <w:tc>
          <w:tcPr>
            <w:tcW w:w="708" w:type="dxa"/>
          </w:tcPr>
          <w:p w14:paraId="48B66285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17EE76B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24C06C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9AC7C5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2A3DF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4970C7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1C5D06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CD8C87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38FA7B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FE83A1D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0B465B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ANIM2057</w:t>
            </w:r>
          </w:p>
        </w:tc>
        <w:tc>
          <w:tcPr>
            <w:tcW w:w="4536" w:type="dxa"/>
          </w:tcPr>
          <w:p w14:paraId="4C97192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Animal Physiology</w:t>
            </w:r>
          </w:p>
        </w:tc>
        <w:tc>
          <w:tcPr>
            <w:tcW w:w="708" w:type="dxa"/>
          </w:tcPr>
          <w:p w14:paraId="5BABDB6E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B0DFFF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322CF3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973B13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662751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A3261E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9E2820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1A33FB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ECFAB3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3DC9DF72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0A6245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AGRC3006</w:t>
            </w:r>
          </w:p>
        </w:tc>
        <w:tc>
          <w:tcPr>
            <w:tcW w:w="4536" w:type="dxa"/>
          </w:tcPr>
          <w:p w14:paraId="0868D4F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Pasture Science &amp; Management</w:t>
            </w:r>
          </w:p>
        </w:tc>
        <w:tc>
          <w:tcPr>
            <w:tcW w:w="708" w:type="dxa"/>
          </w:tcPr>
          <w:p w14:paraId="38BE26B3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71DF723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42ED73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40259D4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3CEA7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0FC9A6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5BBFE7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81EED8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58B585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883DFC2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8DF554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ANIM3006</w:t>
            </w:r>
          </w:p>
        </w:tc>
        <w:tc>
          <w:tcPr>
            <w:tcW w:w="4536" w:type="dxa"/>
          </w:tcPr>
          <w:p w14:paraId="550953FB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Health &amp; Epidemiology</w:t>
            </w:r>
          </w:p>
        </w:tc>
        <w:tc>
          <w:tcPr>
            <w:tcW w:w="708" w:type="dxa"/>
          </w:tcPr>
          <w:p w14:paraId="61E7B46D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1101973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511BAE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43BAE5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09C46E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659CD9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E30C50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002F5E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CA09BC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532AF89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2BCFF8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ANIM3030</w:t>
            </w:r>
          </w:p>
        </w:tc>
        <w:tc>
          <w:tcPr>
            <w:tcW w:w="4536" w:type="dxa"/>
          </w:tcPr>
          <w:p w14:paraId="19D62A3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Nutrition &amp; Health</w:t>
            </w:r>
          </w:p>
        </w:tc>
        <w:tc>
          <w:tcPr>
            <w:tcW w:w="708" w:type="dxa"/>
          </w:tcPr>
          <w:p w14:paraId="481DF27E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FECB14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65AB58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0F3051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16FF5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B4FCC4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F5DC2A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B012CE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7236DA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DBB4B61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84C4A9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ANIM3039</w:t>
            </w:r>
          </w:p>
        </w:tc>
        <w:tc>
          <w:tcPr>
            <w:tcW w:w="4536" w:type="dxa"/>
          </w:tcPr>
          <w:p w14:paraId="7479291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Equine Exercise &amp; Rehabilitation</w:t>
            </w:r>
          </w:p>
        </w:tc>
        <w:tc>
          <w:tcPr>
            <w:tcW w:w="708" w:type="dxa"/>
          </w:tcPr>
          <w:p w14:paraId="672B0D55" w14:textId="77777777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79AB60F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EB339C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CBC1F3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80598D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9C4EAE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275BE9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1CC88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D457C3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7FB195BC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47BCC0" w14:textId="77777777" w:rsidR="00304281" w:rsidRDefault="00304281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ANIM3046</w:t>
            </w:r>
          </w:p>
        </w:tc>
        <w:tc>
          <w:tcPr>
            <w:tcW w:w="4536" w:type="dxa"/>
          </w:tcPr>
          <w:p w14:paraId="6C20FCF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Breeding &amp; Genetics</w:t>
            </w:r>
          </w:p>
        </w:tc>
        <w:tc>
          <w:tcPr>
            <w:tcW w:w="708" w:type="dxa"/>
          </w:tcPr>
          <w:p w14:paraId="4895B386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3214F83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9833C5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AAE675C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FC0367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BF78C9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2D855C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05F17C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B20ADA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0589F725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CA397E" w14:textId="6D66B5D8" w:rsidR="00304281" w:rsidRDefault="00E02688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ACCT1101</w:t>
            </w:r>
          </w:p>
        </w:tc>
        <w:tc>
          <w:tcPr>
            <w:tcW w:w="4536" w:type="dxa"/>
          </w:tcPr>
          <w:p w14:paraId="1B0C7BB4" w14:textId="57778C09" w:rsidR="00304281" w:rsidRDefault="00E02688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Accounting for Decision Making</w:t>
            </w:r>
          </w:p>
        </w:tc>
        <w:tc>
          <w:tcPr>
            <w:tcW w:w="708" w:type="dxa"/>
          </w:tcPr>
          <w:p w14:paraId="48F27591" w14:textId="4204C20D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02688">
              <w:rPr>
                <w:rFonts w:ascii="Calibri" w:hAnsi="Calibri" w:cs="Calibri"/>
              </w:rPr>
              <w:t>, 2</w:t>
            </w:r>
          </w:p>
        </w:tc>
        <w:tc>
          <w:tcPr>
            <w:tcW w:w="1276" w:type="dxa"/>
          </w:tcPr>
          <w:p w14:paraId="189518F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AEB74A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5E7EC7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D6830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119AE7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145D5E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F2BE93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29FBFB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714DB40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DAF400" w14:textId="043E4AE9" w:rsidR="00304281" w:rsidRDefault="00E02688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AGRC1012</w:t>
            </w:r>
          </w:p>
        </w:tc>
        <w:tc>
          <w:tcPr>
            <w:tcW w:w="4536" w:type="dxa"/>
          </w:tcPr>
          <w:p w14:paraId="22CF6843" w14:textId="31FC6B1D" w:rsidR="00304281" w:rsidRDefault="001166F3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166F3">
              <w:rPr>
                <w:rFonts w:ascii="Calibri" w:hAnsi="Calibri" w:cs="Calibri"/>
              </w:rPr>
              <w:t>Food &amp; Fibre Case Studies I</w:t>
            </w:r>
            <w:r w:rsidR="00D653B9">
              <w:rPr>
                <w:rFonts w:ascii="Calibri" w:hAnsi="Calibri" w:cs="Calibri"/>
              </w:rPr>
              <w:t>*</w:t>
            </w:r>
          </w:p>
        </w:tc>
        <w:tc>
          <w:tcPr>
            <w:tcW w:w="708" w:type="dxa"/>
          </w:tcPr>
          <w:p w14:paraId="09DF9807" w14:textId="05BE8BAB" w:rsidR="00304281" w:rsidRDefault="001166F3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1D7F52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4E56E6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0C941F4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3F413F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5AFD5C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5A84F3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4F2CAD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15D65B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75A318D8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2C0D0E" w14:textId="3127CBA1" w:rsidR="00304281" w:rsidRDefault="001166F3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MGTS1601</w:t>
            </w:r>
          </w:p>
        </w:tc>
        <w:tc>
          <w:tcPr>
            <w:tcW w:w="4536" w:type="dxa"/>
          </w:tcPr>
          <w:p w14:paraId="02FD8DA8" w14:textId="54072AA9" w:rsidR="00304281" w:rsidRDefault="001166F3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166F3">
              <w:rPr>
                <w:rFonts w:ascii="Calibri" w:hAnsi="Calibri" w:cs="Calibri"/>
              </w:rPr>
              <w:t>Organisational Behaviour</w:t>
            </w:r>
            <w:r w:rsidR="00D653B9">
              <w:rPr>
                <w:rFonts w:ascii="Calibri" w:hAnsi="Calibri" w:cs="Calibri"/>
              </w:rPr>
              <w:t>*</w:t>
            </w:r>
          </w:p>
        </w:tc>
        <w:tc>
          <w:tcPr>
            <w:tcW w:w="708" w:type="dxa"/>
          </w:tcPr>
          <w:p w14:paraId="54302904" w14:textId="7A08DD2D" w:rsidR="00304281" w:rsidRDefault="001166F3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 </w:t>
            </w:r>
            <w:r w:rsidR="00304281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56A2672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F5B445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B589D68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19B91A5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82F523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A72CC3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11072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F059E9F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22375E4F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FD0391" w14:textId="61292786" w:rsidR="00304281" w:rsidRDefault="001166F3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MKTG1501</w:t>
            </w:r>
          </w:p>
        </w:tc>
        <w:tc>
          <w:tcPr>
            <w:tcW w:w="4536" w:type="dxa"/>
          </w:tcPr>
          <w:p w14:paraId="617E9722" w14:textId="28BF7563" w:rsidR="00304281" w:rsidRDefault="001166F3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166F3">
              <w:rPr>
                <w:rFonts w:ascii="Calibri" w:hAnsi="Calibri" w:cs="Calibri"/>
              </w:rPr>
              <w:t>Foundations of Marketing</w:t>
            </w:r>
            <w:r w:rsidR="00D653B9">
              <w:rPr>
                <w:rFonts w:ascii="Calibri" w:hAnsi="Calibri" w:cs="Calibri"/>
              </w:rPr>
              <w:t>*</w:t>
            </w:r>
          </w:p>
        </w:tc>
        <w:tc>
          <w:tcPr>
            <w:tcW w:w="708" w:type="dxa"/>
          </w:tcPr>
          <w:p w14:paraId="5078DBCD" w14:textId="645A683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166F3">
              <w:rPr>
                <w:rFonts w:ascii="Calibri" w:hAnsi="Calibri" w:cs="Calibri"/>
              </w:rPr>
              <w:t>, 2</w:t>
            </w:r>
          </w:p>
        </w:tc>
        <w:tc>
          <w:tcPr>
            <w:tcW w:w="1276" w:type="dxa"/>
          </w:tcPr>
          <w:p w14:paraId="4795294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05C7E0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75B9D1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0A697A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2214DE2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59A402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9BD96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AF132D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14F47CA1" w14:textId="77777777" w:rsidTr="0026499F">
        <w:tc>
          <w:tcPr>
            <w:tcW w:w="1555" w:type="dxa"/>
          </w:tcPr>
          <w:p w14:paraId="4129C322" w14:textId="5AA624BD" w:rsidR="00304281" w:rsidRDefault="00852588" w:rsidP="0026499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AGRC2000</w:t>
            </w:r>
          </w:p>
        </w:tc>
        <w:tc>
          <w:tcPr>
            <w:tcW w:w="4536" w:type="dxa"/>
          </w:tcPr>
          <w:p w14:paraId="7A2FBF4C" w14:textId="61BCB4F5" w:rsidR="00304281" w:rsidRDefault="00852588" w:rsidP="0026499F">
            <w:pPr>
              <w:rPr>
                <w:rFonts w:ascii="Calibri" w:hAnsi="Calibri" w:cs="Calibri"/>
              </w:rPr>
            </w:pPr>
            <w:r w:rsidRPr="00852588">
              <w:rPr>
                <w:rFonts w:ascii="Calibri" w:hAnsi="Calibri" w:cs="Calibri"/>
              </w:rPr>
              <w:t>Food &amp; Fibre Case Studies II</w:t>
            </w:r>
            <w:r w:rsidR="00B22D40" w:rsidRPr="00B22D40">
              <w:rPr>
                <w:rFonts w:ascii="Calibri" w:hAnsi="Calibri" w:cs="Calibri"/>
                <w:vertAlign w:val="superscript"/>
              </w:rPr>
              <w:t>#</w:t>
            </w:r>
          </w:p>
        </w:tc>
        <w:tc>
          <w:tcPr>
            <w:tcW w:w="708" w:type="dxa"/>
          </w:tcPr>
          <w:p w14:paraId="14CABF8C" w14:textId="77777777" w:rsidR="00304281" w:rsidRDefault="00304281" w:rsidP="002649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412317EE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A59D688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3880DC6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5855432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6FBF841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B6F9347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271F770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92E6C10" w14:textId="77777777" w:rsidR="00304281" w:rsidRDefault="00304281" w:rsidP="0026499F">
            <w:pPr>
              <w:rPr>
                <w:rFonts w:ascii="Calibri" w:hAnsi="Calibri" w:cs="Calibri"/>
              </w:rPr>
            </w:pPr>
          </w:p>
        </w:tc>
      </w:tr>
      <w:tr w:rsidR="00304281" w14:paraId="25FF1214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5DE5AA" w14:textId="1E9C0FB6" w:rsidR="00304281" w:rsidRDefault="00852588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AGRC2023</w:t>
            </w:r>
          </w:p>
        </w:tc>
        <w:tc>
          <w:tcPr>
            <w:tcW w:w="4536" w:type="dxa"/>
          </w:tcPr>
          <w:p w14:paraId="67404E92" w14:textId="449F130F" w:rsidR="00304281" w:rsidRDefault="00852588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52588">
              <w:rPr>
                <w:rFonts w:ascii="Calibri" w:hAnsi="Calibri" w:cs="Calibri"/>
              </w:rPr>
              <w:t>Agribusiness Planning &amp; Management</w:t>
            </w:r>
            <w:r w:rsidR="004D7880" w:rsidRPr="004D7880">
              <w:rPr>
                <w:rFonts w:ascii="Calibri" w:hAnsi="Calibri" w:cs="Calibri"/>
                <w:vertAlign w:val="superscript"/>
              </w:rPr>
              <w:t>#</w:t>
            </w:r>
          </w:p>
        </w:tc>
        <w:tc>
          <w:tcPr>
            <w:tcW w:w="708" w:type="dxa"/>
          </w:tcPr>
          <w:p w14:paraId="29133080" w14:textId="61BE836D" w:rsidR="00304281" w:rsidRDefault="00852588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603879D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1A6F0B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C6C89F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AF6D16E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9CD41F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268E59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D3BCC0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A0F3F60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63F39A17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6558B1" w14:textId="379E531A" w:rsidR="00304281" w:rsidRDefault="00D653B9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AGRC2030</w:t>
            </w:r>
          </w:p>
        </w:tc>
        <w:tc>
          <w:tcPr>
            <w:tcW w:w="4536" w:type="dxa"/>
          </w:tcPr>
          <w:p w14:paraId="5C084675" w14:textId="598E9F5B" w:rsidR="00304281" w:rsidRDefault="00D653B9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53B9">
              <w:rPr>
                <w:rFonts w:ascii="Calibri" w:hAnsi="Calibri" w:cs="Calibri"/>
              </w:rPr>
              <w:t>Agricultural Economics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708" w:type="dxa"/>
          </w:tcPr>
          <w:p w14:paraId="4483CD45" w14:textId="1FF8C7B4" w:rsidR="00304281" w:rsidRDefault="00D653B9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0F66B6F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285247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8D4350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002507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3D69F4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BA8644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61B82CE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8760D9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4F2725BE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6B4E88" w14:textId="2A7DE980" w:rsidR="00304281" w:rsidRDefault="0010391D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MGTS2604</w:t>
            </w:r>
          </w:p>
        </w:tc>
        <w:tc>
          <w:tcPr>
            <w:tcW w:w="4536" w:type="dxa"/>
          </w:tcPr>
          <w:p w14:paraId="16B079A5" w14:textId="704FF217" w:rsidR="00304281" w:rsidRDefault="0010391D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91D">
              <w:rPr>
                <w:rFonts w:ascii="Calibri" w:hAnsi="Calibri" w:cs="Calibri"/>
              </w:rPr>
              <w:t>Introduction to Human Resource Management</w:t>
            </w:r>
            <w:r w:rsidR="00B4664A">
              <w:rPr>
                <w:rFonts w:ascii="Calibri" w:hAnsi="Calibri" w:cs="Calibri"/>
              </w:rPr>
              <w:t>*</w:t>
            </w:r>
          </w:p>
        </w:tc>
        <w:tc>
          <w:tcPr>
            <w:tcW w:w="708" w:type="dxa"/>
          </w:tcPr>
          <w:p w14:paraId="0B37784D" w14:textId="77777777" w:rsidR="00304281" w:rsidRDefault="00304281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76" w:type="dxa"/>
          </w:tcPr>
          <w:p w14:paraId="6A0ECEC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51F99F5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8623AE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B7A5CC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046F6B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D74C1C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33B82BA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D130EAF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3FB426D0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DFBF85" w14:textId="519ACBD2" w:rsidR="00304281" w:rsidRDefault="00321FA6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AGRC3000</w:t>
            </w:r>
          </w:p>
        </w:tc>
        <w:tc>
          <w:tcPr>
            <w:tcW w:w="4536" w:type="dxa"/>
          </w:tcPr>
          <w:p w14:paraId="41C30E75" w14:textId="46565ADB" w:rsidR="00304281" w:rsidRDefault="00321FA6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52588">
              <w:rPr>
                <w:rFonts w:ascii="Calibri" w:hAnsi="Calibri" w:cs="Calibri"/>
              </w:rPr>
              <w:t>Food &amp; Fibre Case Studies II</w:t>
            </w:r>
            <w:r w:rsidRPr="00321FA6">
              <w:rPr>
                <w:rFonts w:ascii="Calibri" w:hAnsi="Calibri" w:cs="Calibri"/>
                <w:vertAlign w:val="superscript"/>
              </w:rPr>
              <w:t>#</w:t>
            </w:r>
          </w:p>
        </w:tc>
        <w:tc>
          <w:tcPr>
            <w:tcW w:w="708" w:type="dxa"/>
          </w:tcPr>
          <w:p w14:paraId="730E80BB" w14:textId="08965587" w:rsidR="00304281" w:rsidRDefault="008B32BB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0E6D8B29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B8055E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56B2BC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B7B03A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947E46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61208E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CEB61D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D14BD7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4D7900E7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41CB15" w14:textId="078262F7" w:rsidR="00304281" w:rsidRDefault="008B32BB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AGRC3023</w:t>
            </w:r>
          </w:p>
        </w:tc>
        <w:tc>
          <w:tcPr>
            <w:tcW w:w="4536" w:type="dxa"/>
          </w:tcPr>
          <w:p w14:paraId="6018D671" w14:textId="478C833A" w:rsidR="00304281" w:rsidRDefault="008B32BB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B32BB">
              <w:rPr>
                <w:rFonts w:ascii="Calibri" w:hAnsi="Calibri" w:cs="Calibri"/>
              </w:rPr>
              <w:t>Agrifood Strategy &amp; Competitiveness</w:t>
            </w:r>
            <w:r w:rsidRPr="008B32BB">
              <w:rPr>
                <w:rFonts w:ascii="Calibri" w:hAnsi="Calibri" w:cs="Calibri"/>
                <w:vertAlign w:val="superscript"/>
              </w:rPr>
              <w:t>#</w:t>
            </w:r>
          </w:p>
        </w:tc>
        <w:tc>
          <w:tcPr>
            <w:tcW w:w="708" w:type="dxa"/>
          </w:tcPr>
          <w:p w14:paraId="33E7A9F5" w14:textId="4B15BE7D" w:rsidR="00304281" w:rsidRDefault="008B32BB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596FEDF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36095EB9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0839CF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428E38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FAD964C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16BBCF3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D3C79D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41BE6F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18C30B7B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246FF7" w14:textId="69D8DDEC" w:rsidR="00304281" w:rsidRDefault="00224275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FINM3960</w:t>
            </w:r>
          </w:p>
        </w:tc>
        <w:tc>
          <w:tcPr>
            <w:tcW w:w="4536" w:type="dxa"/>
          </w:tcPr>
          <w:p w14:paraId="2EE82C9A" w14:textId="65C279AC" w:rsidR="00304281" w:rsidRDefault="00224275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24275">
              <w:rPr>
                <w:rFonts w:ascii="Calibri" w:hAnsi="Calibri" w:cs="Calibri"/>
              </w:rPr>
              <w:t>Agribusiness Investment Project Appraisal</w:t>
            </w:r>
            <w:r w:rsidRPr="00224275">
              <w:rPr>
                <w:rFonts w:ascii="Calibri" w:hAnsi="Calibri" w:cs="Calibri"/>
                <w:vertAlign w:val="superscript"/>
              </w:rPr>
              <w:t>#</w:t>
            </w:r>
          </w:p>
        </w:tc>
        <w:tc>
          <w:tcPr>
            <w:tcW w:w="708" w:type="dxa"/>
          </w:tcPr>
          <w:p w14:paraId="1C03C991" w14:textId="103931BA" w:rsidR="00304281" w:rsidRDefault="00304281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8588D4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831A3B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3621D57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60C4A2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0849E52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ABA6A7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C92ECF6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B997250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373D7811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9C2BCD" w14:textId="5524DF06" w:rsidR="00304281" w:rsidRDefault="00E11B1B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IBUS3960</w:t>
            </w:r>
          </w:p>
        </w:tc>
        <w:tc>
          <w:tcPr>
            <w:tcW w:w="4536" w:type="dxa"/>
          </w:tcPr>
          <w:p w14:paraId="3B492134" w14:textId="22E923A1" w:rsidR="00304281" w:rsidRPr="00391ECD" w:rsidRDefault="00C42B7A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42B7A">
              <w:rPr>
                <w:rFonts w:ascii="Calibri" w:hAnsi="Calibri" w:cs="Calibri"/>
              </w:rPr>
              <w:t>Export Marketing &amp; Practices</w:t>
            </w:r>
            <w:r w:rsidRPr="00C42B7A">
              <w:rPr>
                <w:rFonts w:ascii="Calibri" w:hAnsi="Calibri" w:cs="Calibri"/>
                <w:vertAlign w:val="superscript"/>
              </w:rPr>
              <w:t>#</w:t>
            </w:r>
          </w:p>
        </w:tc>
        <w:tc>
          <w:tcPr>
            <w:tcW w:w="708" w:type="dxa"/>
          </w:tcPr>
          <w:p w14:paraId="7F8B9789" w14:textId="142F72C0" w:rsidR="00304281" w:rsidRDefault="00C42B7A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29416632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4CFA56B8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ADDA06B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35FFEF6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4C51841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48405D3D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845CF17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9268EB4" w14:textId="77777777" w:rsidR="00304281" w:rsidRDefault="00304281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04281" w14:paraId="5AA6DCCB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3F480" w14:textId="5D0AC348" w:rsidR="00304281" w:rsidRDefault="00C42B7A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MGTS3968</w:t>
            </w:r>
          </w:p>
        </w:tc>
        <w:tc>
          <w:tcPr>
            <w:tcW w:w="4536" w:type="dxa"/>
          </w:tcPr>
          <w:p w14:paraId="0037A18E" w14:textId="0759CFD5" w:rsidR="00304281" w:rsidRPr="00391ECD" w:rsidRDefault="00C42B7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Sustainable Food Supply Chain</w:t>
            </w:r>
          </w:p>
        </w:tc>
        <w:tc>
          <w:tcPr>
            <w:tcW w:w="708" w:type="dxa"/>
          </w:tcPr>
          <w:p w14:paraId="713D69E6" w14:textId="4E5CC826" w:rsidR="00304281" w:rsidRDefault="00155440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C1487ED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1AAF829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A30A4A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172897EC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0B58EDA3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DA142D4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E8DBD3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E9FFC81" w14:textId="77777777" w:rsidR="00304281" w:rsidRDefault="00304281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55440" w14:paraId="34871C16" w14:textId="77777777" w:rsidTr="002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66A817" w14:textId="549D5F5C" w:rsidR="00155440" w:rsidRDefault="00155440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MKTG3960</w:t>
            </w:r>
          </w:p>
        </w:tc>
        <w:tc>
          <w:tcPr>
            <w:tcW w:w="4536" w:type="dxa"/>
          </w:tcPr>
          <w:p w14:paraId="784B5504" w14:textId="6363C9CD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Market Research</w:t>
            </w:r>
          </w:p>
        </w:tc>
        <w:tc>
          <w:tcPr>
            <w:tcW w:w="708" w:type="dxa"/>
          </w:tcPr>
          <w:p w14:paraId="7D097269" w14:textId="0641AD7F" w:rsidR="00155440" w:rsidRDefault="00155440" w:rsidP="0026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14:paraId="6E771F00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6AED42C0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B26B46A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6E4194F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7AB9428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0C5FC609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513CF25A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A2A518B" w14:textId="77777777" w:rsidR="00155440" w:rsidRDefault="00155440" w:rsidP="00264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75BBA" w14:paraId="6C82880B" w14:textId="77777777" w:rsidTr="00264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0D0E2" w14:textId="0D8B466F" w:rsidR="00D75BBA" w:rsidRDefault="00D75BBA" w:rsidP="00264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MKTG3961</w:t>
            </w:r>
          </w:p>
        </w:tc>
        <w:tc>
          <w:tcPr>
            <w:tcW w:w="4536" w:type="dxa"/>
          </w:tcPr>
          <w:p w14:paraId="5DFA48FD" w14:textId="0CAF3C82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Commodities, Futures &amp; Options</w:t>
            </w:r>
          </w:p>
        </w:tc>
        <w:tc>
          <w:tcPr>
            <w:tcW w:w="708" w:type="dxa"/>
          </w:tcPr>
          <w:p w14:paraId="65CEF869" w14:textId="39B0F4A2" w:rsidR="00D75BBA" w:rsidRDefault="00D75BBA" w:rsidP="0026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14:paraId="501CC091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7A144E25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7806C89D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374B33E2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2" w:type="dxa"/>
          </w:tcPr>
          <w:p w14:paraId="5B1240E3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65031DC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2D95A641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33" w:type="dxa"/>
          </w:tcPr>
          <w:p w14:paraId="6117E394" w14:textId="77777777" w:rsidR="00D75BBA" w:rsidRDefault="00D75BBA" w:rsidP="0026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4E71425E" w14:textId="3D32009A" w:rsidR="00304281" w:rsidRPr="004D7880" w:rsidRDefault="00304281" w:rsidP="00304281">
      <w:pPr>
        <w:rPr>
          <w:rFonts w:ascii="Calibri" w:hAnsi="Calibri" w:cs="Calibri"/>
          <w:i/>
          <w:iCs/>
        </w:rPr>
      </w:pPr>
      <w:r w:rsidRPr="003E5C2C">
        <w:rPr>
          <w:rFonts w:ascii="Calibri" w:hAnsi="Calibri" w:cs="Calibri"/>
          <w:i/>
          <w:iCs/>
        </w:rPr>
        <w:t>*</w:t>
      </w:r>
      <w:r>
        <w:rPr>
          <w:rFonts w:ascii="Calibri" w:hAnsi="Calibri" w:cs="Calibri"/>
          <w:i/>
          <w:iCs/>
        </w:rPr>
        <w:t>In Person mode only</w:t>
      </w:r>
      <w:r w:rsidR="00526CC7">
        <w:rPr>
          <w:rFonts w:ascii="Calibri" w:hAnsi="Calibri" w:cs="Calibri"/>
          <w:i/>
          <w:iCs/>
        </w:rPr>
        <w:t xml:space="preserve"> (</w:t>
      </w:r>
      <w:r w:rsidR="004D7880" w:rsidRPr="004D7880">
        <w:rPr>
          <w:rFonts w:ascii="Calibri" w:hAnsi="Calibri" w:cs="Calibri"/>
          <w:i/>
          <w:iCs/>
          <w:vertAlign w:val="superscript"/>
        </w:rPr>
        <w:t>#</w:t>
      </w:r>
      <w:r w:rsidR="004D7880">
        <w:rPr>
          <w:rFonts w:ascii="Calibri" w:hAnsi="Calibri" w:cs="Calibri"/>
          <w:i/>
          <w:iCs/>
        </w:rPr>
        <w:t>Last year in external mode 2024)</w:t>
      </w:r>
    </w:p>
    <w:p w14:paraId="2B8D601D" w14:textId="77777777" w:rsidR="00304F27" w:rsidRDefault="00304F27"/>
    <w:sectPr w:rsidR="00304F27" w:rsidSect="00093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81"/>
    <w:rsid w:val="0006697B"/>
    <w:rsid w:val="00093C45"/>
    <w:rsid w:val="000B2233"/>
    <w:rsid w:val="0010391D"/>
    <w:rsid w:val="001166F3"/>
    <w:rsid w:val="00155440"/>
    <w:rsid w:val="00157F4D"/>
    <w:rsid w:val="00224275"/>
    <w:rsid w:val="00304281"/>
    <w:rsid w:val="00304F27"/>
    <w:rsid w:val="00321FA6"/>
    <w:rsid w:val="004D7880"/>
    <w:rsid w:val="00526CC7"/>
    <w:rsid w:val="00852588"/>
    <w:rsid w:val="008B32BB"/>
    <w:rsid w:val="009D273E"/>
    <w:rsid w:val="00B22D40"/>
    <w:rsid w:val="00B4664A"/>
    <w:rsid w:val="00C42B7A"/>
    <w:rsid w:val="00C76085"/>
    <w:rsid w:val="00D653B9"/>
    <w:rsid w:val="00D75BBA"/>
    <w:rsid w:val="00D979E0"/>
    <w:rsid w:val="00E02688"/>
    <w:rsid w:val="00E11B1B"/>
    <w:rsid w:val="00E675CA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2313"/>
  <w15:chartTrackingRefBased/>
  <w15:docId w15:val="{AA234E2C-D348-48CF-81E8-9B2BF4D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8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304281"/>
    <w:pPr>
      <w:spacing w:after="0" w:line="240" w:lineRule="auto"/>
    </w:pPr>
    <w:tblPr>
      <w:tblStyleRowBandSize w:val="1"/>
      <w:tblStyleColBandSize w:val="1"/>
      <w:tblBorders>
        <w:top w:val="single" w:sz="4" w:space="0" w:color="975BCE" w:themeColor="accent1" w:themeTint="99"/>
        <w:left w:val="single" w:sz="4" w:space="0" w:color="975BCE" w:themeColor="accent1" w:themeTint="99"/>
        <w:bottom w:val="single" w:sz="4" w:space="0" w:color="975BCE" w:themeColor="accent1" w:themeTint="99"/>
        <w:right w:val="single" w:sz="4" w:space="0" w:color="975BCE" w:themeColor="accent1" w:themeTint="99"/>
        <w:insideH w:val="single" w:sz="4" w:space="0" w:color="975B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</w:tcBorders>
        <w:shd w:val="clear" w:color="auto" w:fill="51247A" w:themeFill="accent1"/>
      </w:tcPr>
    </w:tblStylePr>
    <w:tblStylePr w:type="lastRow">
      <w:rPr>
        <w:b/>
        <w:bCs/>
      </w:rPr>
      <w:tblPr/>
      <w:tcPr>
        <w:tcBorders>
          <w:top w:val="double" w:sz="4" w:space="0" w:color="975B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8EF" w:themeFill="accent1" w:themeFillTint="33"/>
      </w:tcPr>
    </w:tblStylePr>
    <w:tblStylePr w:type="band1Horz">
      <w:tblPr/>
      <w:tcPr>
        <w:shd w:val="clear" w:color="auto" w:fill="DCC8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Q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Fox</dc:creator>
  <cp:keywords/>
  <dc:description/>
  <cp:lastModifiedBy>Simone Fox</cp:lastModifiedBy>
  <cp:revision>20</cp:revision>
  <dcterms:created xsi:type="dcterms:W3CDTF">2024-02-19T02:21:00Z</dcterms:created>
  <dcterms:modified xsi:type="dcterms:W3CDTF">2024-02-19T02:32:00Z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2024-02-19T01:40:22Z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a4dd54af-c769-4f8f-8a43-59099f9b4df1</vt:lpwstr>
  </property>
  <property fmtid="{D5CDD505-2E9C-101B-9397-08002B2CF9AE}" pid="8" name="MSIP_Label_0f488380-630a-4f55-a077-a19445e3f360_ContentBits">
    <vt:lpwstr>0</vt:lpwstr>
  </property>
</Properties>
</file>